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9A" w:rsidRPr="00DF6F9A" w:rsidRDefault="00DF6F9A" w:rsidP="00DF6F9A">
      <w:pPr>
        <w:ind w:right="227"/>
      </w:pPr>
      <w:r w:rsidRPr="00DF6F9A">
        <w:t>.</w:t>
      </w:r>
      <w:r>
        <w:rPr>
          <w:noProof/>
          <w:lang w:eastAsia="it-IT"/>
        </w:rPr>
        <w:drawing>
          <wp:inline distT="0" distB="0" distL="0" distR="0">
            <wp:extent cx="3566885" cy="2247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LOW MEDIC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298" cy="22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9A" w:rsidRDefault="00DF6F9A" w:rsidP="00DF6F9A">
      <w:r>
        <w:t>Si è spesso creato in questi anni un fraintendimento rispetto alla collocazione del movimento Slow Medicine rispetto alle medicine alternative e complementari.</w:t>
      </w:r>
      <w:r>
        <w:br/>
        <w:t>In realtà il movimento Slow Medicine nasce e si colloca all’interno della medicina scientifica, che è l¹ambito in cui tutti gli aderenti operano, alcuni da moltissimi anni, e si propone   di contrastare  la medicalizzazione della vita quotidiana, l¹uso  di farmaci, interventi  e esami di non provata  efficacia, l’ invenzione di sempre nuove malattie (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mongering</w:t>
      </w:r>
      <w:proofErr w:type="spellEnd"/>
      <w:r>
        <w:t xml:space="preserve">); ma si  propone anche cambiamenti più ampi, per una più efficace  organizzazione della cura, per il  superamento delle diseguaglianze, per una nuova etica delle ricerca scientifica e del rispetto dell’ambiente. </w:t>
      </w:r>
      <w:r>
        <w:br/>
        <w:t>Far coincidere Slow Medicine con le medicin</w:t>
      </w:r>
      <w:r>
        <w:t>e</w:t>
      </w:r>
      <w:bookmarkStart w:id="0" w:name="_GoBack"/>
      <w:bookmarkEnd w:id="0"/>
      <w:r>
        <w:t xml:space="preserve"> complementari è quindi inesatto e scorretto, così come intendere il termine “slow” come sinonimo di “medicina dolce”. </w:t>
      </w:r>
    </w:p>
    <w:p w:rsidR="00DF6F9A" w:rsidRDefault="00DF6F9A" w:rsidP="00DF6F9A">
      <w:pPr>
        <w:ind w:right="227"/>
      </w:pPr>
      <w:r w:rsidRPr="00DF6F9A">
        <w:t xml:space="preserve">Il termine  slow , come le chiocciole che compaiono nel logo, segnala la stretta connessione  del movimento Slow Medicine con il movimento Slow </w:t>
      </w:r>
      <w:proofErr w:type="spellStart"/>
      <w:r w:rsidRPr="00DF6F9A">
        <w:t>Food</w:t>
      </w:r>
      <w:proofErr w:type="spellEnd"/>
    </w:p>
    <w:p w:rsidR="00DF6F9A" w:rsidRPr="00DF6F9A" w:rsidRDefault="00DF6F9A" w:rsidP="00DF6F9A">
      <w:pPr>
        <w:ind w:right="227"/>
      </w:pPr>
      <w:r w:rsidRPr="00DF6F9A">
        <w:t>Le due chiocciole che dialogano di cura sobria rispettosa e giusta indicano che  il dialogo e la comprensione fra i cittadini e il sistema della cura  sono i presupposti di una cura slow.</w:t>
      </w:r>
    </w:p>
    <w:p w:rsidR="00DF6F9A" w:rsidRPr="00DF6F9A" w:rsidRDefault="00DF6F9A" w:rsidP="00DF6F9A">
      <w:pPr>
        <w:pStyle w:val="Paragrafoelenco"/>
        <w:ind w:left="0" w:right="227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Slow perché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rispetta i tempi della conoscenza reciproca, quelli della salute e della malattia, dell’ accudimento e della cura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rimette al centro dell’intervento di cura la relazione fra professionista sanitario e paziente, rendendoli entrambi attivi e cooperativi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 xml:space="preserve">ricerca il giusto equilibrio fra l’uso di tecnologie e di terapie di avanguardia e il rispetto della persona curata e delle risorse dell’ambiente 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sviluppa interventi di  prevenzione, informazione, promozione della salute ed educazione a comportamenti virtuosi   come metodo per la valorizzazione del patrimonio salute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promuove i concetti di  cura efficace ed appropriata, riabilitazione possibile e valorizzazione delle capacità residue in contrapposizione all’eccesso di cure e alla ricerca della  guarigione ad ogni costo.</w:t>
      </w:r>
    </w:p>
    <w:p w:rsidR="00DF6F9A" w:rsidRPr="00DF6F9A" w:rsidRDefault="00DF6F9A" w:rsidP="00DF6F9A">
      <w:pPr>
        <w:ind w:right="227"/>
      </w:pPr>
      <w:r w:rsidRPr="00DF6F9A">
        <w:t>Una cura slow non è una cura lenta: è una cura che rinuncia alla frettolosità in nome dell’accuratezza. Che  è tempestiva senza essere sbrigativa. Che utilizza l’ascolto e il dialogo ma non li sostituisce alla competenza clinica e all’uso appropriato delle tecniche terapeutiche. Che sviluppa metodi e strumenti per facilitare  la partecipazione attiva dei cittadini ai percorsi di cura. Che cura la formazione dei professionisti e il loro diritto a percorsi formativi aggiornati, efficaci, scientificamente fondati.</w:t>
      </w:r>
    </w:p>
    <w:p w:rsidR="00DF6F9A" w:rsidRPr="00DF6F9A" w:rsidRDefault="00DF6F9A" w:rsidP="00DF6F9A">
      <w:pPr>
        <w:ind w:right="227"/>
      </w:pPr>
      <w:r w:rsidRPr="00DF6F9A">
        <w:lastRenderedPageBreak/>
        <w:t>I  progetti di Slow Medicine si sviluppano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in tutti gli ambiti della comunicazione e delle buone pratiche comunicative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nell’ambito dell’organizzazione dei servizi sanitari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nella progettazione degli spazi e degli ambienti della cura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nella progettazione degli interventi di prevenzione e di educazione alla salute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nella ricerca di metodi e pratiche per sviluppare appropriatezza e efficacia delle cure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nelle ricerca di metodi e pratiche per lo sviluppo delle competenze professionali in sanità (formazione universitaria, aggiornamento, formazione continua)</w:t>
      </w:r>
    </w:p>
    <w:p w:rsidR="00DF6F9A" w:rsidRPr="00DF6F9A" w:rsidRDefault="00DF6F9A" w:rsidP="00DF6F9A">
      <w:pPr>
        <w:pStyle w:val="Paragrafoelenco"/>
        <w:ind w:left="0" w:right="227"/>
        <w:rPr>
          <w:rFonts w:asciiTheme="minorHAnsi" w:eastAsiaTheme="minorHAnsi" w:hAnsiTheme="minorHAnsi" w:cstheme="minorBidi"/>
        </w:rPr>
      </w:pPr>
    </w:p>
    <w:p w:rsidR="00DF6F9A" w:rsidRPr="00DF6F9A" w:rsidRDefault="00DF6F9A" w:rsidP="00DF6F9A">
      <w:pPr>
        <w:pStyle w:val="Paragrafoelenco"/>
        <w:ind w:left="0" w:right="227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e coinvolgono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tutti i professionisti sanitari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tutte le associazioni di professionisti, ordini, collegi, società scientifiche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i cittadini in quanto individui e in quanto gruppi e associazioni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l’università</w:t>
      </w:r>
    </w:p>
    <w:p w:rsidR="00DF6F9A" w:rsidRPr="00DF6F9A" w:rsidRDefault="00DF6F9A" w:rsidP="00DF6F9A">
      <w:pPr>
        <w:pStyle w:val="Paragrafoelenco"/>
        <w:numPr>
          <w:ilvl w:val="0"/>
          <w:numId w:val="1"/>
        </w:numPr>
        <w:ind w:left="0" w:right="227" w:firstLine="0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gli enti pubblici e privati per la formazione</w:t>
      </w:r>
    </w:p>
    <w:p w:rsidR="00DF6F9A" w:rsidRPr="00DF6F9A" w:rsidRDefault="00DF6F9A" w:rsidP="00DF6F9A">
      <w:pPr>
        <w:pStyle w:val="Paragrafoelenco"/>
        <w:ind w:left="0" w:right="227"/>
        <w:rPr>
          <w:rFonts w:asciiTheme="minorHAnsi" w:eastAsiaTheme="minorHAnsi" w:hAnsiTheme="minorHAnsi" w:cstheme="minorBidi"/>
        </w:rPr>
      </w:pPr>
    </w:p>
    <w:p w:rsidR="00DF6F9A" w:rsidRPr="00DF6F9A" w:rsidRDefault="00DF6F9A" w:rsidP="00DF6F9A">
      <w:pPr>
        <w:pStyle w:val="Paragrafoelenco"/>
        <w:ind w:left="0" w:right="227"/>
        <w:rPr>
          <w:rFonts w:asciiTheme="minorHAnsi" w:eastAsiaTheme="minorHAnsi" w:hAnsiTheme="minorHAnsi" w:cstheme="minorBidi"/>
        </w:rPr>
      </w:pPr>
      <w:r w:rsidRPr="00DF6F9A">
        <w:rPr>
          <w:rFonts w:asciiTheme="minorHAnsi" w:eastAsiaTheme="minorHAnsi" w:hAnsiTheme="minorHAnsi" w:cstheme="minorBidi"/>
        </w:rPr>
        <w:t>nella ricerca e nella sperimentazione di nuove pratiche per una cura più sobria, più rispettosa, più giusta.</w:t>
      </w:r>
    </w:p>
    <w:p w:rsidR="00DF6F9A" w:rsidRDefault="00DF6F9A"/>
    <w:sectPr w:rsidR="00DF6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749"/>
    <w:multiLevelType w:val="hybridMultilevel"/>
    <w:tmpl w:val="25ACB888"/>
    <w:lvl w:ilvl="0" w:tplc="3228B63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A"/>
    <w:rsid w:val="00016A07"/>
    <w:rsid w:val="00056FD5"/>
    <w:rsid w:val="00061882"/>
    <w:rsid w:val="000755A3"/>
    <w:rsid w:val="000C51A3"/>
    <w:rsid w:val="0010771B"/>
    <w:rsid w:val="00123FA3"/>
    <w:rsid w:val="001A37BD"/>
    <w:rsid w:val="001F6B95"/>
    <w:rsid w:val="002E61FF"/>
    <w:rsid w:val="003012CA"/>
    <w:rsid w:val="003106B1"/>
    <w:rsid w:val="00320592"/>
    <w:rsid w:val="003D0447"/>
    <w:rsid w:val="003F56F4"/>
    <w:rsid w:val="00431804"/>
    <w:rsid w:val="00453527"/>
    <w:rsid w:val="00453A2B"/>
    <w:rsid w:val="004B1404"/>
    <w:rsid w:val="00505533"/>
    <w:rsid w:val="005441ED"/>
    <w:rsid w:val="00546064"/>
    <w:rsid w:val="00601656"/>
    <w:rsid w:val="0071105C"/>
    <w:rsid w:val="00742304"/>
    <w:rsid w:val="007E0E3C"/>
    <w:rsid w:val="007F22D5"/>
    <w:rsid w:val="007F6561"/>
    <w:rsid w:val="00881A3B"/>
    <w:rsid w:val="00883E7B"/>
    <w:rsid w:val="008948E4"/>
    <w:rsid w:val="008E5424"/>
    <w:rsid w:val="008F3DA1"/>
    <w:rsid w:val="00975B8A"/>
    <w:rsid w:val="009C0C50"/>
    <w:rsid w:val="009F4A70"/>
    <w:rsid w:val="00A313E6"/>
    <w:rsid w:val="00A75248"/>
    <w:rsid w:val="00AC4128"/>
    <w:rsid w:val="00AF47EF"/>
    <w:rsid w:val="00BF699B"/>
    <w:rsid w:val="00BF70B3"/>
    <w:rsid w:val="00C477D4"/>
    <w:rsid w:val="00C960B7"/>
    <w:rsid w:val="00CF0064"/>
    <w:rsid w:val="00D30ADE"/>
    <w:rsid w:val="00D93786"/>
    <w:rsid w:val="00DF6F9A"/>
    <w:rsid w:val="00E32E45"/>
    <w:rsid w:val="00E3408A"/>
    <w:rsid w:val="00E5185A"/>
    <w:rsid w:val="00EE7B9D"/>
    <w:rsid w:val="00F53DB4"/>
    <w:rsid w:val="00FE6494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F9A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F9A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2013-08-24T09:49:00Z</dcterms:created>
  <dcterms:modified xsi:type="dcterms:W3CDTF">2013-08-24T09:59:00Z</dcterms:modified>
</cp:coreProperties>
</file>