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B8" w:rsidRDefault="005A0EB8" w:rsidP="005A0EB8">
      <w:r>
        <w:t>Ill.mo Vice‐Presidente pro‐tempore Provincia di Firenze.</w:t>
      </w:r>
    </w:p>
    <w:p w:rsidR="005A0EB8" w:rsidRDefault="005A0EB8" w:rsidP="005A0EB8">
      <w:r>
        <w:t xml:space="preserve">Ill.mo Amministratore pro‐tempore </w:t>
      </w:r>
      <w:proofErr w:type="spellStart"/>
      <w:r>
        <w:t>Monteggi‐Lapeggi</w:t>
      </w:r>
      <w:proofErr w:type="spellEnd"/>
      <w:r>
        <w:t xml:space="preserve"> SRL</w:t>
      </w:r>
    </w:p>
    <w:p w:rsidR="005A0EB8" w:rsidRDefault="005A0EB8" w:rsidP="005A0EB8">
      <w:r>
        <w:t> </w:t>
      </w:r>
    </w:p>
    <w:p w:rsidR="005A0EB8" w:rsidRDefault="005A0EB8" w:rsidP="005A0EB8">
      <w:r>
        <w:t>Torino, 24 giugno 2014 </w:t>
      </w:r>
    </w:p>
    <w:p w:rsidR="005A0EB8" w:rsidRDefault="005A0EB8" w:rsidP="005A0EB8">
      <w:r>
        <w:t> </w:t>
      </w:r>
    </w:p>
    <w:p w:rsidR="005A0EB8" w:rsidRDefault="005A0EB8" w:rsidP="005A0EB8">
      <w:r>
        <w:t>Illustri Signori, </w:t>
      </w:r>
    </w:p>
    <w:p w:rsidR="005A0EB8" w:rsidRDefault="005A0EB8" w:rsidP="005A0EB8">
      <w:r>
        <w:t>Con la presente, su incarico del Comitato Verso Mondeggi Bene Comune, riscontro Vostra del 7‐6‐2014 </w:t>
      </w:r>
    </w:p>
    <w:p w:rsidR="005A0EB8" w:rsidRDefault="005A0EB8" w:rsidP="005A0EB8">
      <w:r>
        <w:t>indirizzata inoltre ad altri cittadini identificati nominalmente senza che se ne conoscesse il criterio di </w:t>
      </w:r>
    </w:p>
    <w:p w:rsidR="005A0EB8" w:rsidRDefault="005A0EB8" w:rsidP="005A0EB8">
      <w:r>
        <w:t>selezione. La presente nota costituisce DIFFIDA all’ alienazione della proprietà Mondeggi, sita nel Comune </w:t>
      </w:r>
    </w:p>
    <w:p w:rsidR="005A0EB8" w:rsidRDefault="005A0EB8" w:rsidP="005A0EB8">
      <w:r>
        <w:t>di Bagno a Ripoli per l’evidente carenza soggettiva ed oggettiva della potestà di alienazione in capo alle </w:t>
      </w:r>
    </w:p>
    <w:p w:rsidR="005A0EB8" w:rsidRDefault="005A0EB8" w:rsidP="005A0EB8">
      <w:r>
        <w:t>Signorie Loro.  </w:t>
      </w:r>
    </w:p>
    <w:p w:rsidR="005A0EB8" w:rsidRDefault="005A0EB8" w:rsidP="005A0EB8">
      <w:r>
        <w:t>Sul piano oggettivo, la Fattoria Mondeggi, oggi rivendicata dalla cittadinanza attiva, costituisce una </w:t>
      </w:r>
    </w:p>
    <w:p w:rsidR="005A0EB8" w:rsidRDefault="005A0EB8" w:rsidP="005A0EB8">
      <w:r>
        <w:t>porzione pregevole del territorio italiano, di rilevante valore storico e sociale, in quanto tale bene comune </w:t>
      </w:r>
    </w:p>
    <w:p w:rsidR="005A0EB8" w:rsidRDefault="005A0EB8" w:rsidP="005A0EB8">
      <w:r>
        <w:t>dei cittadini, raccoltisi per tutelarlo nel Comitato, nonché esponenzialmente rappresentati dal Comune di </w:t>
      </w:r>
    </w:p>
    <w:p w:rsidR="005A0EB8" w:rsidRDefault="005A0EB8" w:rsidP="005A0EB8">
      <w:r>
        <w:t>Bagno a Ripoli.  In quanto bene Comune, secondo le ripetute sentenze della Sezioni Unite della Corte di </w:t>
      </w:r>
    </w:p>
    <w:p w:rsidR="005A0EB8" w:rsidRDefault="005A0EB8" w:rsidP="005A0EB8">
      <w:r>
        <w:t>Cassazione del febbraio 2011, esso è parte integrante del demanio pubblico inalienabile </w:t>
      </w:r>
    </w:p>
    <w:p w:rsidR="005A0EB8" w:rsidRDefault="005A0EB8" w:rsidP="005A0EB8">
      <w:r>
        <w:t>indipendentemente dal suo essere formalmente compreso nella fattispecie di cui all’ Art. 822 Codice Civile </w:t>
      </w:r>
    </w:p>
    <w:p w:rsidR="005A0EB8" w:rsidRDefault="005A0EB8" w:rsidP="005A0EB8">
      <w:r>
        <w:t>in virtù dei parametri Costituzionali dell’Art. 9 e 42.  </w:t>
      </w:r>
    </w:p>
    <w:p w:rsidR="005A0EB8" w:rsidRDefault="005A0EB8" w:rsidP="005A0EB8">
      <w:r>
        <w:t>Sul piano soggettivo, è quantomeno singolare che un ente pubblico ormai disciolto quale la Provincia di </w:t>
      </w:r>
    </w:p>
    <w:p w:rsidR="005A0EB8" w:rsidRDefault="005A0EB8" w:rsidP="005A0EB8">
      <w:r>
        <w:t>Firenze, destinata al pieno e definitivo assorbimento funzionale nella Città Metropolitana o nelle Unioni </w:t>
      </w:r>
    </w:p>
    <w:p w:rsidR="005A0EB8" w:rsidRDefault="005A0EB8" w:rsidP="005A0EB8">
      <w:r>
        <w:t>comunali, possa a mezzo di una struttura societaria privata quale un SRL arrogarsi un potere di alienazione </w:t>
      </w:r>
    </w:p>
    <w:p w:rsidR="005A0EB8" w:rsidRDefault="005A0EB8" w:rsidP="005A0EB8">
      <w:r>
        <w:t>sicuramente antigiuridico nelle attuali circostanze in quanto idoneo ad un pregiudizio definitivo della </w:t>
      </w:r>
    </w:p>
    <w:p w:rsidR="005A0EB8" w:rsidRDefault="005A0EB8" w:rsidP="005A0EB8">
      <w:r>
        <w:t>collettività dei cittadini, Stato comunità, solo titolare storicoe legittimo del demanio. Il linguaggio </w:t>
      </w:r>
    </w:p>
    <w:p w:rsidR="005A0EB8" w:rsidRDefault="005A0EB8" w:rsidP="005A0EB8">
      <w:r>
        <w:t>privatistico utilizzato nella Vostra, che potrebbe al più essere utilizzato da un privato proprietario è del </w:t>
      </w:r>
    </w:p>
    <w:p w:rsidR="005A0EB8" w:rsidRDefault="005A0EB8" w:rsidP="005A0EB8">
      <w:r>
        <w:t>tutto fuori luogo in queste circostanze. </w:t>
      </w:r>
    </w:p>
    <w:p w:rsidR="005A0EB8" w:rsidRDefault="005A0EB8" w:rsidP="005A0EB8">
      <w:r>
        <w:t>Ciò tanto più nella misura in cui tale SRL strumentale era stata costituita al fine di operare la gestione del </w:t>
      </w:r>
    </w:p>
    <w:p w:rsidR="005A0EB8" w:rsidRDefault="005A0EB8" w:rsidP="005A0EB8">
      <w:r>
        <w:t>bene nell’ interesse pubblico, gestione purtroppo condotta in modo inadeguato tanto da portare alla </w:t>
      </w:r>
    </w:p>
    <w:p w:rsidR="005A0EB8" w:rsidRDefault="005A0EB8" w:rsidP="005A0EB8">
      <w:r>
        <w:t>liquidazione della SRL e alla conseguente notevole perdita patrimoniale. Come noto tale perdita, se </w:t>
      </w:r>
    </w:p>
    <w:p w:rsidR="005A0EB8" w:rsidRDefault="005A0EB8" w:rsidP="005A0EB8">
      <w:r>
        <w:lastRenderedPageBreak/>
        <w:t>accompagnata dalla colpa grave, costituisce danno erariale sanzionabile presso la Corte dei Conti.  </w:t>
      </w:r>
    </w:p>
    <w:p w:rsidR="005A0EB8" w:rsidRDefault="005A0EB8" w:rsidP="005A0EB8">
      <w:r>
        <w:t>Certamente tale qualifica soggettiva di dolo o colpa grave si perfezionerebbe, insieme all’ altro requisito </w:t>
      </w:r>
    </w:p>
    <w:p w:rsidR="005A0EB8" w:rsidRDefault="005A0EB8" w:rsidP="005A0EB8">
      <w:r>
        <w:t>dell’attualità e finalità del danno, nel caso in cui nonostante la presente diffida dei cittadini sovrani ed il </w:t>
      </w:r>
    </w:p>
    <w:p w:rsidR="005A0EB8" w:rsidRDefault="005A0EB8" w:rsidP="005A0EB8">
      <w:r>
        <w:t>dissenso del Comune, ente esponenziale legittimo ai sensi della Costituzione,gli Enti da Voi rappresentati </w:t>
      </w:r>
    </w:p>
    <w:p w:rsidR="005A0EB8" w:rsidRDefault="005A0EB8" w:rsidP="005A0EB8">
      <w:r>
        <w:t>dovessero nondimeno portare avanti una formale alienazione del bene. A quel punto mi parrebbe </w:t>
      </w:r>
    </w:p>
    <w:p w:rsidR="005A0EB8" w:rsidRDefault="005A0EB8" w:rsidP="005A0EB8">
      <w:r>
        <w:t>verosimile che la quantificazione del danno erariale comprendesse l’intero deprezzamento di un bene </w:t>
      </w:r>
    </w:p>
    <w:p w:rsidR="005A0EB8" w:rsidRDefault="005A0EB8" w:rsidP="005A0EB8">
      <w:r>
        <w:t>comune obiettivamente lasciato irresponsabilmente nell’ attuale stato di degrado. </w:t>
      </w:r>
    </w:p>
    <w:p w:rsidR="005A0EB8" w:rsidRDefault="005A0EB8" w:rsidP="005A0EB8">
      <w:r>
        <w:t> </w:t>
      </w:r>
    </w:p>
    <w:p w:rsidR="005A0EB8" w:rsidRDefault="005A0EB8" w:rsidP="005A0EB8">
      <w:r>
        <w:t>Distinti saluti </w:t>
      </w:r>
    </w:p>
    <w:p w:rsidR="005A0EB8" w:rsidRDefault="005A0EB8" w:rsidP="005A0EB8">
      <w:r>
        <w:t>Avv. Prof. Ugo Mattei </w:t>
      </w:r>
    </w:p>
    <w:p w:rsidR="005A0EB8" w:rsidRDefault="005A0EB8" w:rsidP="005A0EB8">
      <w:r>
        <w:t>Ordinario di Diritto Civile, Università di Torino </w:t>
      </w:r>
    </w:p>
    <w:p w:rsidR="002406F6" w:rsidRDefault="005A0EB8" w:rsidP="005A0EB8">
      <w:r>
        <w:t>Via Martiri della Libertà 28, 10100,Torino </w:t>
      </w:r>
    </w:p>
    <w:sectPr w:rsidR="002406F6" w:rsidSect="00240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0EB8"/>
    <w:rsid w:val="002406F6"/>
    <w:rsid w:val="005A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6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2014-06-24T18:47:00Z</dcterms:created>
  <dcterms:modified xsi:type="dcterms:W3CDTF">2014-06-24T18:47:00Z</dcterms:modified>
</cp:coreProperties>
</file>